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420" w:firstLineChars="0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供应商入驻</w:t>
      </w:r>
      <w:r>
        <w:rPr>
          <w:rFonts w:hint="eastAsia" w:ascii="微软雅黑" w:hAnsi="微软雅黑" w:eastAsia="微软雅黑"/>
          <w:sz w:val="32"/>
          <w:szCs w:val="32"/>
          <w:lang w:val="en-US" w:eastAsia="zh-CN"/>
        </w:rPr>
        <w:t>宁波大学科学技术学院</w:t>
      </w:r>
      <w:r>
        <w:rPr>
          <w:rFonts w:hint="eastAsia" w:ascii="微软雅黑" w:hAnsi="微软雅黑" w:eastAsia="微软雅黑"/>
          <w:sz w:val="32"/>
          <w:szCs w:val="32"/>
        </w:rPr>
        <w:t>云采购平台申请表</w:t>
      </w:r>
    </w:p>
    <w:p>
      <w:pPr>
        <w:adjustRightInd w:val="0"/>
        <w:snapToGrid w:val="0"/>
        <w:jc w:val="center"/>
        <w:rPr>
          <w:rFonts w:ascii="微软雅黑" w:hAnsi="微软雅黑" w:eastAsia="微软雅黑"/>
          <w:sz w:val="20"/>
          <w:szCs w:val="20"/>
        </w:rPr>
      </w:pPr>
    </w:p>
    <w:tbl>
      <w:tblPr>
        <w:tblStyle w:val="10"/>
        <w:tblW w:w="96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940"/>
        <w:gridCol w:w="1275"/>
        <w:gridCol w:w="32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4"/>
            <w:shd w:val="clear" w:color="auto" w:fill="C7DAF1" w:themeFill="text2" w:themeFillTint="32"/>
            <w:vAlign w:val="center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企业基本情况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企业名称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注册地址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营业执照注册日期</w:t>
            </w:r>
          </w:p>
        </w:tc>
        <w:tc>
          <w:tcPr>
            <w:tcW w:w="294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注册资金</w:t>
            </w:r>
          </w:p>
        </w:tc>
        <w:tc>
          <w:tcPr>
            <w:tcW w:w="326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法定代表人</w:t>
            </w:r>
          </w:p>
        </w:tc>
        <w:tc>
          <w:tcPr>
            <w:tcW w:w="294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联系电话</w:t>
            </w:r>
          </w:p>
        </w:tc>
        <w:tc>
          <w:tcPr>
            <w:tcW w:w="326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联系人</w:t>
            </w:r>
          </w:p>
        </w:tc>
        <w:tc>
          <w:tcPr>
            <w:tcW w:w="294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联系人电话</w:t>
            </w:r>
          </w:p>
        </w:tc>
        <w:tc>
          <w:tcPr>
            <w:tcW w:w="326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通讯地址</w:t>
            </w:r>
          </w:p>
        </w:tc>
        <w:tc>
          <w:tcPr>
            <w:tcW w:w="294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固定电话</w:t>
            </w:r>
          </w:p>
        </w:tc>
        <w:tc>
          <w:tcPr>
            <w:tcW w:w="3261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企业纳税类型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□一般纳税人          □小规模纳税人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企业适用税率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pStyle w:val="1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□增值税专用/普通(1</w:t>
            </w:r>
            <w:r>
              <w:rPr>
                <w:rFonts w:ascii="微软雅黑" w:hAnsi="微软雅黑" w:eastAsia="微软雅黑"/>
                <w:szCs w:val="21"/>
              </w:rPr>
              <w:t>3</w:t>
            </w:r>
            <w:r>
              <w:rPr>
                <w:rFonts w:hint="eastAsia" w:ascii="微软雅黑" w:hAnsi="微软雅黑" w:eastAsia="微软雅黑"/>
                <w:szCs w:val="21"/>
              </w:rPr>
              <w:t>%)     □增值税专用/普通(3%)</w:t>
            </w:r>
          </w:p>
          <w:p>
            <w:pPr>
              <w:pStyle w:val="1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i/>
                <w:szCs w:val="21"/>
                <w:u w:val="single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□增值税专用/普通(6%)      □其他</w:t>
            </w:r>
            <w:r>
              <w:rPr>
                <w:rFonts w:hint="eastAsia" w:ascii="微软雅黑" w:hAnsi="微软雅黑" w:eastAsia="微软雅黑"/>
                <w:szCs w:val="21"/>
                <w:u w:val="single"/>
              </w:rPr>
              <w:t xml:space="preserve"> 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企业身份类别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 xml:space="preserve">□原厂商     □国内独家代理     □区域总代理商     □行业代理商 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□其他类别经销商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实体店或仓储/办公场所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  <w:u w:val="single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 xml:space="preserve">□否    □有 </w:t>
            </w:r>
            <w:r>
              <w:rPr>
                <w:rFonts w:ascii="微软雅黑" w:hAnsi="微软雅黑" w:eastAsia="微软雅黑"/>
                <w:szCs w:val="21"/>
              </w:rPr>
              <w:t xml:space="preserve">         </w:t>
            </w:r>
            <w:r>
              <w:rPr>
                <w:rFonts w:hint="eastAsia" w:ascii="微软雅黑" w:hAnsi="微软雅黑" w:eastAsia="微软雅黑"/>
                <w:szCs w:val="21"/>
              </w:rPr>
              <w:t>面积：</w:t>
            </w:r>
            <w:r>
              <w:rPr>
                <w:rFonts w:hint="eastAsia" w:ascii="微软雅黑" w:hAnsi="微软雅黑" w:eastAsia="微软雅黑"/>
                <w:szCs w:val="21"/>
                <w:u w:val="single"/>
              </w:rPr>
              <w:t xml:space="preserve">      平方米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  <w:u w:val="single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地址：</w:t>
            </w:r>
            <w:r>
              <w:rPr>
                <w:rFonts w:hint="eastAsia" w:ascii="微软雅黑" w:hAnsi="微软雅黑" w:eastAsia="微软雅黑"/>
                <w:szCs w:val="21"/>
                <w:u w:val="single"/>
              </w:rPr>
              <w:t xml:space="preserve">                                                          </w:t>
            </w:r>
            <w:r>
              <w:rPr>
                <w:rFonts w:ascii="微软雅黑" w:hAnsi="微软雅黑" w:eastAsia="微软雅黑"/>
                <w:szCs w:val="21"/>
                <w:u w:val="single"/>
              </w:rPr>
              <w:t xml:space="preserve">  </w:t>
            </w:r>
            <w:r>
              <w:rPr>
                <w:rFonts w:hint="eastAsia" w:ascii="微软雅黑" w:hAnsi="微软雅黑" w:eastAsia="微软雅黑"/>
                <w:szCs w:val="21"/>
                <w:u w:val="single"/>
              </w:rPr>
              <w:t xml:space="preserve">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企业资质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□营业执照  □一般纳税人证明  □品牌代理授权书 □银行开户许可证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 xml:space="preserve">□法人身份证  □危险化学品经营许可证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4"/>
            <w:shd w:val="clear" w:color="auto" w:fill="C7DAF1" w:themeFill="text2" w:themeFillTint="32"/>
            <w:vAlign w:val="center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申请入驻商品情况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申请品目类别</w:t>
            </w:r>
          </w:p>
        </w:tc>
        <w:tc>
          <w:tcPr>
            <w:tcW w:w="7476" w:type="dxa"/>
            <w:gridSpan w:val="3"/>
            <w:vAlign w:val="center"/>
          </w:tcPr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ascii="微软雅黑" w:hAnsi="微软雅黑" w:eastAsia="微软雅黑"/>
                <w:szCs w:val="21"/>
              </w:rPr>
            </w:pP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/>
                <w:szCs w:val="21"/>
              </w:rPr>
              <w:t>包件一：低值设备、仪器、仪表、教具、器械</w:t>
            </w: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/>
                <w:szCs w:val="21"/>
              </w:rPr>
              <w:t>包件二：低值工具、量具、器皿、标本模型</w:t>
            </w: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/>
                <w:szCs w:val="21"/>
              </w:rPr>
              <w:t>包件三：低值文艺用品、体育用品</w:t>
            </w: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/>
                <w:szCs w:val="21"/>
              </w:rPr>
              <w:t>包件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四</w:t>
            </w:r>
            <w:r>
              <w:rPr>
                <w:rFonts w:hint="eastAsia" w:ascii="微软雅黑" w:hAnsi="微软雅黑" w:eastAsia="微软雅黑"/>
                <w:szCs w:val="21"/>
              </w:rPr>
              <w:t>：低值行政办公设备、劳保用品</w:t>
            </w: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hint="eastAsia" w:ascii="微软雅黑" w:hAnsi="微软雅黑" w:eastAsia="微软雅黑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/>
                <w:szCs w:val="21"/>
              </w:rPr>
              <w:t>包件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五</w:t>
            </w:r>
            <w:r>
              <w:rPr>
                <w:rFonts w:hint="eastAsia" w:ascii="微软雅黑" w:hAnsi="微软雅黑" w:eastAsia="微软雅黑"/>
                <w:szCs w:val="21"/>
              </w:rPr>
              <w:t>：生物化学试剂及实验室基础耗材</w:t>
            </w: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Cs w:val="21"/>
              </w:rPr>
              <w:t>列入国家易制毒易燃易爆品</w:t>
            </w: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精神药品、麻醉药品除外</w:t>
            </w: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）</w:t>
            </w: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ascii="微软雅黑" w:hAnsi="微软雅黑" w:eastAsia="微软雅黑"/>
                <w:szCs w:val="21"/>
              </w:rPr>
            </w:pPr>
          </w:p>
          <w:p>
            <w:pPr>
              <w:pStyle w:val="17"/>
              <w:adjustRightInd w:val="0"/>
              <w:snapToGrid w:val="0"/>
              <w:ind w:left="567" w:firstLine="0" w:firstLineChars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产品与企业关系证明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请提供相关证明材料，若是原厂商则提供商标、著作权等权属证明；若是代理商和经销商，提供原厂商授权函（若未能取得原厂商授权，属原厂代理商授权的，则还需提供该代理商获得原厂商的授权证明文件），均需注明代理产品系列、行业或区域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企业售后服务能力介绍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请对企业的售后服务能力、分支机构，主要服务方式和服务标准给出描述：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配送</w:t>
            </w: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费用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、</w:t>
            </w: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配送时间和联络情况表</w:t>
            </w:r>
          </w:p>
          <w:tbl>
            <w:tblPr>
              <w:tblStyle w:val="9"/>
              <w:tblpPr w:leftFromText="180" w:rightFromText="180" w:vertAnchor="text" w:horzAnchor="margin" w:tblpY="17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49"/>
              <w:gridCol w:w="2196"/>
              <w:gridCol w:w="216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49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配送费</w:t>
                  </w:r>
                </w:p>
              </w:tc>
              <w:tc>
                <w:tcPr>
                  <w:tcW w:w="2196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本部</w:t>
                  </w:r>
                  <w:r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  <w:t>校区</w:t>
                  </w:r>
                </w:p>
              </w:tc>
              <w:tc>
                <w:tcPr>
                  <w:tcW w:w="2168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新</w:t>
                  </w:r>
                  <w:r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  <w:t>校区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3" w:hRule="atLeast"/>
              </w:trPr>
              <w:tc>
                <w:tcPr>
                  <w:tcW w:w="2349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基础运费（列明运费金额、续重运费单价）</w:t>
                  </w:r>
                </w:p>
              </w:tc>
              <w:tc>
                <w:tcPr>
                  <w:tcW w:w="219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68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49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免运费（列明如多少元订单金额以内、多少Kg以内免运费）</w:t>
                  </w:r>
                </w:p>
              </w:tc>
              <w:tc>
                <w:tcPr>
                  <w:tcW w:w="219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68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49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接收订单后，配送至用户指定地点的时间</w:t>
                  </w:r>
                </w:p>
              </w:tc>
              <w:tc>
                <w:tcPr>
                  <w:tcW w:w="219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68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49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非工作日是否</w:t>
                  </w:r>
                </w:p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正常配送（填写“是”或“否”）</w:t>
                  </w:r>
                </w:p>
              </w:tc>
              <w:tc>
                <w:tcPr>
                  <w:tcW w:w="219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68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我方（是/否）设立专门管理人员及服务热线提供对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西北师范</w:t>
            </w: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大学的服务。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附 ： 售后服务联系人：</w:t>
            </w:r>
          </w:p>
          <w:p>
            <w:pPr>
              <w:adjustRightInd w:val="0"/>
              <w:snapToGrid w:val="0"/>
              <w:ind w:firstLine="630" w:firstLineChars="30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>联系电话：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行业案例与服务介绍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近三年高校、科研单位供货与服务证明，一般为合同、或验收报告，第三方提供的市场占有率数据等信息：</w:t>
            </w:r>
          </w:p>
          <w:tbl>
            <w:tblPr>
              <w:tblStyle w:val="9"/>
              <w:tblpPr w:leftFromText="180" w:rightFromText="180" w:vertAnchor="text" w:horzAnchor="margin" w:tblpY="17"/>
              <w:tblOverlap w:val="never"/>
              <w:tblW w:w="70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4"/>
              <w:gridCol w:w="702"/>
              <w:gridCol w:w="716"/>
              <w:gridCol w:w="992"/>
              <w:gridCol w:w="709"/>
              <w:gridCol w:w="992"/>
              <w:gridCol w:w="1276"/>
              <w:gridCol w:w="99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4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70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716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项目类型</w:t>
                  </w: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数量及金额</w:t>
                  </w:r>
                </w:p>
              </w:tc>
              <w:tc>
                <w:tcPr>
                  <w:tcW w:w="709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采购单位</w:t>
                  </w: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采购方联系人</w:t>
                  </w:r>
                </w:p>
              </w:tc>
              <w:tc>
                <w:tcPr>
                  <w:tcW w:w="1276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采购方联系联系方式</w:t>
                  </w: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00000"/>
                      <w:kern w:val="0"/>
                      <w:szCs w:val="21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4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16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9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</w:trPr>
              <w:tc>
                <w:tcPr>
                  <w:tcW w:w="704" w:type="dxa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2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1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9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>
                  <w:pPr>
                    <w:adjustRightInd w:val="0"/>
                    <w:snapToGrid w:val="0"/>
                    <w:spacing w:line="360" w:lineRule="auto"/>
                    <w:rPr>
                      <w:rFonts w:ascii="微软雅黑" w:hAnsi="微软雅黑" w:eastAsia="微软雅黑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拟上架货物商品清单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请以附件形式提交，提供信息要求如下：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商品名称、规格、型号、单价、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  <w:lang w:val="en-US" w:eastAsia="zh-CN"/>
              </w:rPr>
              <w:t>折扣率、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品牌、生产厂家、授权级别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证明材料清单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请列出您能提供的证明材料清单：(复印件盖公章）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 xml:space="preserve">1、《 </w:t>
            </w:r>
            <w:r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》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其他需要说明的事项</w:t>
            </w:r>
          </w:p>
        </w:tc>
        <w:tc>
          <w:tcPr>
            <w:tcW w:w="7476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9606" w:type="dxa"/>
            <w:gridSpan w:val="4"/>
            <w:vAlign w:val="center"/>
          </w:tcPr>
          <w:p>
            <w:pPr>
              <w:adjustRightInd w:val="0"/>
              <w:snapToGrid w:val="0"/>
              <w:ind w:firstLine="315" w:firstLineChars="150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本公司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保证向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宁波大学科学技术学院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提供的上述证明文件或其他相关证明真实、合法、准确、有效，并保证申请在云采购平台上经营的商品拥有合法销售权，并对其商品质量及商品合法性独立承担全部法律责任。同意遵守云采购平台入驻规范及向其支付指定的运行维护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服务费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。</w:t>
            </w: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单位名称（盖章）：</w:t>
            </w: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授权代表签字：</w:t>
            </w: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申请日期：</w:t>
            </w:r>
          </w:p>
          <w:p>
            <w:pPr>
              <w:adjustRightInd w:val="0"/>
              <w:snapToGrid w:val="0"/>
              <w:ind w:firstLine="4676" w:firstLineChars="2227"/>
              <w:rPr>
                <w:rFonts w:ascii="微软雅黑" w:hAnsi="微软雅黑" w:eastAsia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4"/>
            <w:shd w:val="clear" w:color="auto" w:fill="B8CCE4" w:themeFill="accent1" w:themeFillTint="66"/>
            <w:vAlign w:val="center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审核意见栏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</w:trPr>
        <w:tc>
          <w:tcPr>
            <w:tcW w:w="9606" w:type="dxa"/>
            <w:gridSpan w:val="4"/>
          </w:tcPr>
          <w:p>
            <w:pPr>
              <w:adjustRightInd w:val="0"/>
              <w:snapToGrid w:val="0"/>
              <w:ind w:firstLine="210" w:firstLineChars="100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Cs w:val="21"/>
              </w:rPr>
              <w:t>南京明德商服信息技术有限公司</w:t>
            </w:r>
            <w:r>
              <w:rPr>
                <w:rFonts w:hint="eastAsia" w:ascii="微软雅黑" w:hAnsi="微软雅黑" w:eastAsia="微软雅黑"/>
                <w:color w:val="FF0000"/>
                <w:szCs w:val="21"/>
              </w:rPr>
              <w:t>：</w:t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                                                     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606" w:type="dxa"/>
            <w:gridSpan w:val="4"/>
            <w:tcBorders>
              <w:bottom w:val="single" w:color="auto" w:sz="4" w:space="0"/>
            </w:tcBorders>
            <w:shd w:val="clear" w:color="auto" w:fill="B8CCE4" w:themeFill="accent1" w:themeFillTint="66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微软雅黑" w:hAnsi="微软雅黑" w:eastAsia="微软雅黑" w:cs="微软雅黑"/>
                <w:color w:val="FF000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审批意见栏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</w:trPr>
        <w:tc>
          <w:tcPr>
            <w:tcW w:w="9606" w:type="dxa"/>
            <w:gridSpan w:val="4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微软雅黑" w:hAnsi="微软雅黑" w:eastAsia="微软雅黑" w:cs="微软雅黑"/>
                <w:color w:val="FF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Cs w:val="21"/>
              </w:rPr>
              <w:t>宁波大学科学技术学院国有资产管理处（政府采购办公室）</w:t>
            </w:r>
          </w:p>
        </w:tc>
      </w:tr>
    </w:tbl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line="48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Cs w:val="21"/>
        </w:rPr>
        <w:t>附：宁波大学科学技术学院云采购平台商品品目说明</w:t>
      </w: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tbl>
      <w:tblPr>
        <w:tblStyle w:val="9"/>
        <w:tblW w:w="1022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799"/>
        <w:gridCol w:w="796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65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品目号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服务名称</w:t>
            </w:r>
          </w:p>
        </w:tc>
        <w:tc>
          <w:tcPr>
            <w:tcW w:w="7965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服务需求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折扣率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5" w:type="dxa"/>
            <w:noWrap w:val="0"/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低值设备、仪器、仪表、教具、器械</w:t>
            </w:r>
          </w:p>
        </w:tc>
        <w:tc>
          <w:tcPr>
            <w:tcW w:w="796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主要包括各类测量仪器仪表，如传感器、位移计、流量计、万用表、交直流电压表、交直流电流表、毫伏表、应变仪、温控仪、温湿度计、声级计、照度计、计数器、回弹仪、位移振幅测量仪、测力计、电桥、水准仪、应变仪、各类天平等；各类实验仪器仪表，如电动搅拌器、小型电炉、蠕动泵、阀、水浴锅、马弗炉、离心机、电机、直流电源、交流电源、功率放大器、信号发生器、示波器、双筒望远镜、防护镜、生物显微镜、</w:t>
            </w:r>
            <w:r>
              <w:fldChar w:fldCharType="begin"/>
            </w:r>
            <w:r>
              <w:instrText xml:space="preserve"> HYPERLINK "https://list.jd.com/list.html?cat=9192,9197,12188" \t "_blank" </w:instrText>
            </w:r>
            <w:r>
              <w:fldChar w:fldCharType="separate"/>
            </w:r>
            <w:r>
              <w:rPr>
                <w:kern w:val="0"/>
                <w:szCs w:val="21"/>
              </w:rPr>
              <w:t>制氧机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"https://list.jd.com/list.html?cat=9192,9197,13892" \t "_blank" </w:instrText>
            </w:r>
            <w:r>
              <w:fldChar w:fldCharType="separate"/>
            </w:r>
            <w:r>
              <w:rPr>
                <w:kern w:val="0"/>
                <w:szCs w:val="21"/>
              </w:rPr>
              <w:t>呼吸机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"https://list.jd.com/list.html?cat=9192,9197,12593" \t "_blank" </w:instrText>
            </w:r>
            <w:r>
              <w:fldChar w:fldCharType="separate"/>
            </w:r>
            <w:r>
              <w:rPr>
                <w:kern w:val="0"/>
                <w:szCs w:val="21"/>
              </w:rPr>
              <w:t>雾化器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"https://list.jd.com/list.html?cat=9192,9197,12594"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助听器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、摇床/振荡器、混匀仪、离心机、均质分散机、旋转蒸发仪、分光光度计、磁力搅拌器、洗耳球、</w:t>
            </w:r>
            <w:r>
              <w:fldChar w:fldCharType="begin"/>
            </w:r>
            <w:r>
              <w:instrText xml:space="preserve"> HYPERLINK "https://list.jd.com/list.html?cat=9192,9197,12189"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血压计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"https://list.jd.com/list.html?cat=9192,9197,12187"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血糖仪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"https://list.jd.com/list.html?cat=9192,9197,12587"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血氧仪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、</w:t>
            </w:r>
            <w:r>
              <w:fldChar w:fldCharType="begin"/>
            </w:r>
            <w:r>
              <w:instrText xml:space="preserve"> HYPERLINK "https://list.jd.com/list.html?cat=9192,9197,12588"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体温计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等；其他低值教学科研生活设备，如考勤机、点钞/验钞机、路由器、交换机、喊话器、吸尘/清洗器、空气净化器、加湿器、电风扇、除湿机、取暖电器、移动电源、电吹风、微波炉、电压力锅、电磁炉、电子秤/厨房秤、电池/充电器、</w:t>
            </w:r>
            <w:r>
              <w:fldChar w:fldCharType="begin"/>
            </w:r>
            <w:r>
              <w:instrText xml:space="preserve"> HYPERLINK "https://list.jd.com/list.html?cat=9192,9197,12589" \t "_blank" </w:instrText>
            </w:r>
            <w:r>
              <w:fldChar w:fldCharType="separate"/>
            </w:r>
            <w:r>
              <w:rPr>
                <w:rStyle w:val="13"/>
                <w:color w:val="auto"/>
                <w:kern w:val="0"/>
              </w:rPr>
              <w:t>体重秤</w:t>
            </w:r>
            <w:r>
              <w:rPr>
                <w:rStyle w:val="13"/>
                <w:color w:val="auto"/>
                <w:kern w:val="0"/>
              </w:rPr>
              <w:fldChar w:fldCharType="end"/>
            </w:r>
            <w:r>
              <w:rPr>
                <w:kern w:val="0"/>
                <w:szCs w:val="21"/>
              </w:rPr>
              <w:t>、货架、线缆、洗地机、同步电机、换气扇、吸尘器、厨房小电器等。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【】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3" w:hRule="atLeast"/>
        </w:trPr>
        <w:tc>
          <w:tcPr>
            <w:tcW w:w="565" w:type="dxa"/>
            <w:noWrap w:val="0"/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低值工具、量具、器皿、标本模型</w:t>
            </w:r>
          </w:p>
        </w:tc>
        <w:tc>
          <w:tcPr>
            <w:tcW w:w="796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主要包括各类电动工具，如电锤、电锯、电刨、电钻、扳手等；各类手动工具，如工具箱、活动扳手、网络压接钳、电工老虎钳、电烙铁、螺丝刀、树枝剪、榔头、刷子等；其他工具，如各类门锁柜锁、各类型玻璃、各类拉手、各型号合页、安全帽、皮塞、各类型号螺丝及钉子、pvc胶水、云石胶、铲刀、金属抱夹、拖把斗、砂轮片、焊条、滑轮、木工板、箱扣、窗扣、纱窗布、3×4木档、夹板、杉木工板、抽屉锁、铁丝 (12)、白油、50枪钉、厕所锁扣、抽屉锁扣、铜钥匙坯、蚊帐钩、6寸插销、闭门器、纱布、衣架脚、矿棉板、扣子、气窗摇杆、窗帘杆、切割片、2寸铁管、2寸伸缩节、5烫头、轨道、地弹簧、铜接头、大搁板、松木生态板、卫生脚、卫生角、600磨砂纸、塑钢皮条、抽屉锁、墙纸等；各类量具，如卡尺、千分尺、千分表、量规等；各类标本模型教具，如各种试验模型、岩石标本、投影配件、画具画材、绘图工具、其他工具等。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【】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5" w:type="dxa"/>
            <w:noWrap w:val="0"/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低值文艺用品、体育用品</w:t>
            </w:r>
          </w:p>
        </w:tc>
        <w:tc>
          <w:tcPr>
            <w:tcW w:w="796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主要包括各类文艺用品，如各种舞台用具、舞台化装品、舞台服装、音箱/音响、乐器、话筒、功放、收录/音机、音响配件等；各类体育用品，如各种运动服装、健身服装、登山装备、运动鞋类、球类、器铃类、抬架类、拍网类、健身器具等运动健身用品。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【】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5" w:type="dxa"/>
            <w:noWrap w:val="0"/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低值行政办公设备、劳保用品</w:t>
            </w:r>
          </w:p>
        </w:tc>
        <w:tc>
          <w:tcPr>
            <w:tcW w:w="796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主要包括各类办公设备，如各种、装订/封装机、电话机、移动硬盘、U盘、存储卡、读卡器、网卡、网络配件、耳机、刻录碟片/附件、饮水机、台灯、插头、插座、电脑外设产品、键盘、鼠标、过滤壶、滤芯、USB小风扇、毛绒玩具、蚊香托盘、打火机等；各类办公文具耗材，如硒鼓/墨粉、墨盒、数据线、本册/便签、计算器、笔类、各类纸制品（复印纸须有宁波政府定点供应商资格）、色带、电脑包等；其他电气类，如电扇电机、电扇腰带、电扇扇叶、LED灯具及配件、普通灯具及配件、电线电缆、漏电保护开关、交流接触器、插座及配件、开关及配件、线槽板等，其他管道类，如各类管道材料、卫生洁具及零配件、玻璃夹、玻璃软吸、钢化玻璃地弹簧、氟利昂(大)、氟利昂(小)、快干水泥等；各类劳保用品，如各种一次性用品、纸品湿巾、雨伞雨具、层架/置物架、家用梯、口罩、防护口罩、安全帽、毛巾、手套、劳保鞋、包装带、垃圾袋、毯类、清洁洗涤用品、塑料存储箱、耳罩、水壶、小推车、周转箱、铁皮洗水壶、加绒雨鞋、酒店式用品用具、清卫工具手套、口罩、大型垃圾桶及垃圾袋、抹布、竹扫把、工厂酒店专用长拖把、胶桶、竹箩筐、擦玻璃器、疏通工具、卫生间用具及清理用具等、除油剂、专业卫生间及厨房除臭剂等、爱心伞、宣传环保袋等。</w:t>
            </w:r>
          </w:p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消防安全类，如灭火器、消防水带、消防水枪、消防软管卷盘、消火栓、消防应急灯具、火灾逃生面具、防火涂料、消防接扣、救援应急探照灯、气体灭火控制器、消防警铃、电气火灾报警系统、水流指示器、泡沫比例混合器、固定高效自动喷洒灭火装置、干粉自动灭火装置、消防泵、喷淋泵、稳压泵、气压罐、防火门、防火窗、防火玻璃、消防装备、防毒面具、救生器材、灭火毯、安全绳、自救呼吸器、其他家用消防产品等。</w:t>
            </w:r>
          </w:p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绿植类，绿植盆栽、多肉植物、花卉、绿植苗木、微景观、花盆、花器、营养土、园艺肥料、园艺工具、花草林木类种球、花瓶、园艺药剂、基质/营养土、花盆花器、除草剂、杀菌剂、杀虫剂、植物生长调节剂、氮/磷/钾肥、有机肥等。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【】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5" w:type="dxa"/>
            <w:noWrap w:val="0"/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 w:val="24"/>
              </w:rPr>
            </w:pPr>
            <w:r>
              <w:rPr>
                <w:b/>
                <w:kern w:val="0"/>
                <w:szCs w:val="21"/>
              </w:rPr>
              <w:t>生物化学试剂及实验室基础耗材（列入国家易制毒易燃易爆品、精神药品、麻醉药品的除外）</w:t>
            </w:r>
            <w:r>
              <w:rPr>
                <w:kern w:val="0"/>
                <w:sz w:val="24"/>
              </w:rPr>
              <w:t xml:space="preserve"> </w:t>
            </w:r>
          </w:p>
          <w:p>
            <w:pPr>
              <w:spacing w:line="300" w:lineRule="exact"/>
              <w:jc w:val="center"/>
              <w:rPr>
                <w:b/>
                <w:kern w:val="0"/>
                <w:szCs w:val="21"/>
              </w:rPr>
            </w:pPr>
          </w:p>
        </w:tc>
        <w:tc>
          <w:tcPr>
            <w:tcW w:w="796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、生物化学试剂主要包括分子生物学试剂，如DNA限制性内切酶、DNA聚合酶、PCR及荧光定量PCR试剂、DNA或RNA修饰酶、DNA或RNA分子量标准品、克隆与表达试剂、菌种、感受态细胞及其制备试剂、细菌培养基、核酸抽提及纯化试剂、文库构建试剂、RNA研究试剂、病毒表达、表观遗传学研究试剂、核酸电泳相关试剂；免疫学试剂，如ELISA试剂盒、一抗、二抗、流式抗体、抗原；细胞生物学试剂，如动物血清制品、细胞因子与生长因子、细胞培养基、干细胞研究相关试剂、细胞分析测定试剂盒、氧化应激与细胞损伤测定试剂盒；蛋白研究试剂，如蛋白质表达系统、细胞裂解及蛋白质纯化试剂、蛋白修饰酶及辅助试剂、糖生物学及蛋白质工具、蛋白质成品、蛋白电泳相关试剂；非管制类基础化学品，如无机酸、无机碱、无机盐、有机碱、有机酸、氧化物和过氧化物、碳化物、卤化物、硅化物和硅酸盐、有机溶剂；非管制类催化剂及助剂，如分子筛、工业催化剂、贵金属催化剂、合成材料用催化剂、无机化工用催化剂、有机化工用催化剂、电子工业用化学助剂、金属加工助剂、偶联剂、前处理剂、热稳定剂、水处理剂、塑料橡胶助剂、手性化合物；非管制类天然产物及提取物，如植物提取物、动物提取物、天然色素等；其他，如机油、农药、化肥、草籽、苗木、松香油、草酸、工业盐、草包、煤油。</w:t>
            </w:r>
          </w:p>
          <w:p>
            <w:pPr>
              <w:widowControl/>
              <w:spacing w:line="30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、实验室基础耗材主要包括通用玻璃耗材，如烧杯、玻璃培养皿、量筒、漏斗、石英比色皿、干燥器、塞子、接头、玛瑙研钵、表面皿、胖肚移液管、玻璃研钵、冷凝管、层析柱、刻度吸管、滴定管、酒精灯、玻璃瓶及盖垫；通用塑料耗材，如细口大瓶、细口大瓶附件、塑料量筒、塑料容量瓶、塑料烧杯、桶罐、塑料广口瓶、塑料滴瓶、塑料洗瓶、塑料分液器、塑料干燥器、塑料滴定管、胶管、塑料漏斗、移液管、浸泡桶；生物化学耗材，如移液器、细胞培养耗材、细胞培养耗材、组织病理学耗材、液体处理耗材、过滤耗材、色谱耗材、微生物耗材、电泳耗材；电子元器件，如处理器及微控制器、逻辑芯片、电源芯片、被动元器件、存储器、放大器/线性器件、电阻、电容、二极管、晶体管；光学研究耗材，如光学元件、光学平台、光纤、半导体发光器件、无源器件、探测器、调制器、功能模块、测试仪表、激光器；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eastAsiaTheme="minorEastAsia"/>
                <w:kern w:val="0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Cs w:val="21"/>
                <w:lang w:eastAsia="zh-CN"/>
              </w:rPr>
              <w:t>【】</w:t>
            </w:r>
          </w:p>
        </w:tc>
      </w:tr>
    </w:tbl>
    <w:p>
      <w:pPr>
        <w:snapToGrid w:val="0"/>
        <w:jc w:val="both"/>
        <w:rPr>
          <w:rFonts w:hint="eastAsia"/>
          <w:kern w:val="0"/>
          <w:szCs w:val="21"/>
        </w:rPr>
      </w:pPr>
    </w:p>
    <w:sectPr>
      <w:footerReference r:id="rId3" w:type="default"/>
      <w:pgSz w:w="11906" w:h="16838"/>
      <w:pgMar w:top="9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9895079"/>
    </w:sdtPr>
    <w:sdtContent>
      <w:sdt>
        <w:sdtPr>
          <w:id w:val="98381352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zZjg2ZWE2ZmFmYzlhZDEwYThjYzMxOWNjNDQzMmUifQ=="/>
  </w:docVars>
  <w:rsids>
    <w:rsidRoot w:val="0034773D"/>
    <w:rsid w:val="00011F4A"/>
    <w:rsid w:val="00040187"/>
    <w:rsid w:val="00064DB9"/>
    <w:rsid w:val="00076F83"/>
    <w:rsid w:val="000E10C0"/>
    <w:rsid w:val="001734C0"/>
    <w:rsid w:val="001A12B9"/>
    <w:rsid w:val="001A7E2C"/>
    <w:rsid w:val="00215973"/>
    <w:rsid w:val="002250EF"/>
    <w:rsid w:val="00227837"/>
    <w:rsid w:val="002B04E0"/>
    <w:rsid w:val="002D10DF"/>
    <w:rsid w:val="003314A3"/>
    <w:rsid w:val="00341CF4"/>
    <w:rsid w:val="0034773D"/>
    <w:rsid w:val="00360857"/>
    <w:rsid w:val="00425F36"/>
    <w:rsid w:val="00446E03"/>
    <w:rsid w:val="004475B9"/>
    <w:rsid w:val="00470BBB"/>
    <w:rsid w:val="00487136"/>
    <w:rsid w:val="004A2D14"/>
    <w:rsid w:val="004B6929"/>
    <w:rsid w:val="004D643B"/>
    <w:rsid w:val="004E2A3E"/>
    <w:rsid w:val="004F2D32"/>
    <w:rsid w:val="0050005C"/>
    <w:rsid w:val="00547552"/>
    <w:rsid w:val="005670A7"/>
    <w:rsid w:val="00582344"/>
    <w:rsid w:val="005A4C78"/>
    <w:rsid w:val="005D4121"/>
    <w:rsid w:val="005E07F7"/>
    <w:rsid w:val="005F0380"/>
    <w:rsid w:val="006473F4"/>
    <w:rsid w:val="006A2084"/>
    <w:rsid w:val="006A6FC5"/>
    <w:rsid w:val="006C7484"/>
    <w:rsid w:val="00720727"/>
    <w:rsid w:val="00764041"/>
    <w:rsid w:val="00776BFE"/>
    <w:rsid w:val="007911C2"/>
    <w:rsid w:val="00797C40"/>
    <w:rsid w:val="007B665A"/>
    <w:rsid w:val="007C1BBC"/>
    <w:rsid w:val="007D621B"/>
    <w:rsid w:val="007D7D54"/>
    <w:rsid w:val="00831F61"/>
    <w:rsid w:val="00872B9F"/>
    <w:rsid w:val="008856AC"/>
    <w:rsid w:val="00894F95"/>
    <w:rsid w:val="00897A51"/>
    <w:rsid w:val="008D504C"/>
    <w:rsid w:val="0092318F"/>
    <w:rsid w:val="00964991"/>
    <w:rsid w:val="00995D83"/>
    <w:rsid w:val="009B6173"/>
    <w:rsid w:val="009E64BD"/>
    <w:rsid w:val="00A40EC0"/>
    <w:rsid w:val="00A579EF"/>
    <w:rsid w:val="00A736D6"/>
    <w:rsid w:val="00AB4A93"/>
    <w:rsid w:val="00AD7092"/>
    <w:rsid w:val="00AE03B9"/>
    <w:rsid w:val="00AF2857"/>
    <w:rsid w:val="00B0314E"/>
    <w:rsid w:val="00B16F98"/>
    <w:rsid w:val="00B77794"/>
    <w:rsid w:val="00BA7424"/>
    <w:rsid w:val="00BB139B"/>
    <w:rsid w:val="00C00DA5"/>
    <w:rsid w:val="00C56257"/>
    <w:rsid w:val="00C6221E"/>
    <w:rsid w:val="00CB175E"/>
    <w:rsid w:val="00CE237D"/>
    <w:rsid w:val="00D71110"/>
    <w:rsid w:val="00D9715A"/>
    <w:rsid w:val="00DB7A55"/>
    <w:rsid w:val="00DD1F95"/>
    <w:rsid w:val="00EA56CE"/>
    <w:rsid w:val="00EF0366"/>
    <w:rsid w:val="00F069F2"/>
    <w:rsid w:val="00F0707D"/>
    <w:rsid w:val="00F3510C"/>
    <w:rsid w:val="00F40D8A"/>
    <w:rsid w:val="00F445E3"/>
    <w:rsid w:val="00F533A1"/>
    <w:rsid w:val="00FA13FE"/>
    <w:rsid w:val="017B5F06"/>
    <w:rsid w:val="01AE15BA"/>
    <w:rsid w:val="02011E4C"/>
    <w:rsid w:val="049569DB"/>
    <w:rsid w:val="0767468B"/>
    <w:rsid w:val="09AF2373"/>
    <w:rsid w:val="0BB155AA"/>
    <w:rsid w:val="0C34090D"/>
    <w:rsid w:val="16034738"/>
    <w:rsid w:val="177F4F9C"/>
    <w:rsid w:val="19FB3199"/>
    <w:rsid w:val="1ADA6B24"/>
    <w:rsid w:val="1F0619FC"/>
    <w:rsid w:val="1F787DA2"/>
    <w:rsid w:val="21D77667"/>
    <w:rsid w:val="22715068"/>
    <w:rsid w:val="24181EF1"/>
    <w:rsid w:val="2B5674EA"/>
    <w:rsid w:val="307E516B"/>
    <w:rsid w:val="30FF1B2D"/>
    <w:rsid w:val="32D57A9A"/>
    <w:rsid w:val="33046BC9"/>
    <w:rsid w:val="335D1FE1"/>
    <w:rsid w:val="36BE2D60"/>
    <w:rsid w:val="378E3E3B"/>
    <w:rsid w:val="40AB5F66"/>
    <w:rsid w:val="426F3B88"/>
    <w:rsid w:val="4CBB5786"/>
    <w:rsid w:val="4D1E6D18"/>
    <w:rsid w:val="4E2079A1"/>
    <w:rsid w:val="50750766"/>
    <w:rsid w:val="51255084"/>
    <w:rsid w:val="520C1993"/>
    <w:rsid w:val="54403678"/>
    <w:rsid w:val="545214FD"/>
    <w:rsid w:val="545A3C3A"/>
    <w:rsid w:val="55B97D39"/>
    <w:rsid w:val="55D87B28"/>
    <w:rsid w:val="562A2704"/>
    <w:rsid w:val="574F7643"/>
    <w:rsid w:val="59244CD5"/>
    <w:rsid w:val="5A785436"/>
    <w:rsid w:val="5B872E90"/>
    <w:rsid w:val="5D8B0800"/>
    <w:rsid w:val="5F986A14"/>
    <w:rsid w:val="60777BA5"/>
    <w:rsid w:val="618C081A"/>
    <w:rsid w:val="61C15914"/>
    <w:rsid w:val="662743F8"/>
    <w:rsid w:val="66B915CD"/>
    <w:rsid w:val="67186420"/>
    <w:rsid w:val="67392659"/>
    <w:rsid w:val="69DB32EB"/>
    <w:rsid w:val="6B0B30BB"/>
    <w:rsid w:val="6C62044F"/>
    <w:rsid w:val="6F082E2C"/>
    <w:rsid w:val="6F87659E"/>
    <w:rsid w:val="70073637"/>
    <w:rsid w:val="71E80C9B"/>
    <w:rsid w:val="74C040EA"/>
    <w:rsid w:val="793F363C"/>
    <w:rsid w:val="79F61C2E"/>
    <w:rsid w:val="7B537186"/>
    <w:rsid w:val="7DE93180"/>
    <w:rsid w:val="7F6C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3">
    <w:name w:val="Plain Text"/>
    <w:basedOn w:val="1"/>
    <w:link w:val="20"/>
    <w:qFormat/>
    <w:uiPriority w:val="0"/>
    <w:pPr>
      <w:spacing w:beforeLines="50" w:afterLines="50" w:line="400" w:lineRule="exact"/>
    </w:pPr>
    <w:rPr>
      <w:rFonts w:ascii="宋体" w:hAnsi="Times New Roman" w:eastAsia="宋体" w:cs="Times New Roman"/>
      <w:sz w:val="24"/>
      <w:szCs w:val="24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2"/>
    <w:next w:val="2"/>
    <w:link w:val="23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5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1"/>
    <w:link w:val="4"/>
    <w:semiHidden/>
    <w:qFormat/>
    <w:uiPriority w:val="99"/>
    <w:rPr>
      <w:sz w:val="18"/>
      <w:szCs w:val="18"/>
    </w:rPr>
  </w:style>
  <w:style w:type="paragraph" w:customStyle="1" w:styleId="19">
    <w:name w:val="timelin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纯文本 字符"/>
    <w:link w:val="3"/>
    <w:qFormat/>
    <w:uiPriority w:val="0"/>
    <w:rPr>
      <w:rFonts w:ascii="宋体" w:hAnsi="Times New Roman" w:eastAsia="宋体" w:cs="Times New Roman"/>
      <w:sz w:val="24"/>
      <w:szCs w:val="24"/>
    </w:rPr>
  </w:style>
  <w:style w:type="character" w:customStyle="1" w:styleId="21">
    <w:name w:val="纯文本 字符1"/>
    <w:basedOn w:val="11"/>
    <w:semiHidden/>
    <w:qFormat/>
    <w:uiPriority w:val="99"/>
    <w:rPr>
      <w:rFonts w:hAnsi="Courier New" w:cs="Courier New" w:asciiTheme="minorEastAsia"/>
    </w:rPr>
  </w:style>
  <w:style w:type="character" w:customStyle="1" w:styleId="22">
    <w:name w:val="批注文字 字符"/>
    <w:basedOn w:val="11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批注主题 字符"/>
    <w:basedOn w:val="22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31B57-A9B0-422F-A1BA-87D0A8A4DB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3822</Words>
  <Characters>3869</Characters>
  <Lines>20</Lines>
  <Paragraphs>5</Paragraphs>
  <TotalTime>5</TotalTime>
  <ScaleCrop>false</ScaleCrop>
  <LinksUpToDate>false</LinksUpToDate>
  <CharactersWithSpaces>4074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2020-03-26T05:57:00Z</dcterms:created>
  <dc:creator>gelei</dc:creator>
  <cp:lastModifiedBy>Tomato</cp:lastModifiedBy>
  <dcterms:modified xsi:type="dcterms:W3CDTF">2023-12-13T07:26:40Z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E35FFE09A89F4458803AED7CF446927B</vt:lpwstr>
  </property>
</Properties>
</file>